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BA89BB" w14:textId="77777777" w:rsidR="00EA2D6A" w:rsidRDefault="00AF4652">
      <w:pPr>
        <w:adjustRightInd w:val="0"/>
        <w:snapToGrid w:val="0"/>
        <w:spacing w:line="480" w:lineRule="auto"/>
        <w:jc w:val="both"/>
        <w:rPr>
          <w:rFonts w:eastAsia="Arial Unicode MS"/>
          <w:b/>
          <w:iCs/>
          <w:color w:val="0D0D0D"/>
          <w:sz w:val="22"/>
          <w:szCs w:val="22"/>
        </w:rPr>
      </w:pPr>
      <w:r>
        <w:rPr>
          <w:rFonts w:eastAsia="Arial Unicode MS"/>
          <w:b/>
          <w:iCs/>
          <w:color w:val="0D0D0D"/>
          <w:sz w:val="22"/>
          <w:szCs w:val="22"/>
        </w:rPr>
        <w:t>Supplementary Figure 1. 3-MA treatment of HTR-8/SVneo decreases the expression of PEG10.</w:t>
      </w:r>
    </w:p>
    <w:p w14:paraId="1442ACDE" w14:textId="77777777" w:rsidR="00EA2D6A" w:rsidRDefault="00AF4652">
      <w:pPr>
        <w:adjustRightInd w:val="0"/>
        <w:snapToGrid w:val="0"/>
        <w:spacing w:line="480" w:lineRule="auto"/>
        <w:jc w:val="both"/>
        <w:rPr>
          <w:rFonts w:eastAsia="Arial Unicode MS"/>
          <w:iCs/>
          <w:color w:val="0D0D0D"/>
          <w:sz w:val="22"/>
          <w:szCs w:val="22"/>
        </w:rPr>
      </w:pPr>
      <w:r>
        <w:rPr>
          <w:rFonts w:eastAsia="Arial Unicode MS"/>
          <w:b/>
          <w:iCs/>
          <w:color w:val="0D0D0D"/>
          <w:sz w:val="22"/>
          <w:szCs w:val="22"/>
        </w:rPr>
        <w:t>a,b</w:t>
      </w:r>
      <w:r>
        <w:rPr>
          <w:rFonts w:eastAsia="Arial Unicode MS"/>
          <w:iCs/>
          <w:color w:val="0D0D0D"/>
          <w:sz w:val="22"/>
          <w:szCs w:val="22"/>
        </w:rPr>
        <w:t xml:space="preserve"> After HTR-8/SVneo was treated with 3-MA, the </w:t>
      </w:r>
      <w:bookmarkStart w:id="0" w:name="_GoBack"/>
      <w:bookmarkEnd w:id="0"/>
      <w:r>
        <w:rPr>
          <w:rFonts w:eastAsia="Arial Unicode MS"/>
          <w:iCs/>
          <w:color w:val="0D0D0D"/>
          <w:sz w:val="22"/>
          <w:szCs w:val="22"/>
        </w:rPr>
        <w:t>mRNA and protein levels of PEG10 were detected. The data are expressed as the mean ± SEM; paired t-test;</w:t>
      </w:r>
      <w:r>
        <w:rPr>
          <w:rFonts w:eastAsia="Arial Unicode MS"/>
          <w:iCs/>
          <w:color w:val="0D0D0D"/>
          <w:sz w:val="22"/>
          <w:szCs w:val="22"/>
        </w:rPr>
        <w:t xml:space="preserve"> *p &lt; 0.05.</w:t>
      </w:r>
    </w:p>
    <w:p w14:paraId="5CEE83A2" w14:textId="77777777" w:rsidR="00EA2D6A" w:rsidRDefault="00EA2D6A"/>
    <w:sectPr w:rsidR="00EA2D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0635B4"/>
    <w:rsid w:val="00AF4652"/>
    <w:rsid w:val="00EA2D6A"/>
    <w:rsid w:val="20063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52A35A32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82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a">
    <w:name w:val="Normal"/>
    <w:qFormat/>
    <w:rPr>
      <w:rFonts w:eastAsiaTheme="minorEastAsia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217</Characters>
  <Application>Microsoft Macintosh Word</Application>
  <DocSecurity>0</DocSecurity>
  <Lines>1</Lines>
  <Paragraphs>1</Paragraphs>
  <ScaleCrop>false</ScaleCrop>
  <LinksUpToDate>false</LinksUpToDate>
  <CharactersWithSpaces>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谭谭</dc:creator>
  <cp:lastModifiedBy>137349950@qq.com</cp:lastModifiedBy>
  <cp:revision>2</cp:revision>
  <dcterms:created xsi:type="dcterms:W3CDTF">2019-11-17T14:05:00Z</dcterms:created>
  <dcterms:modified xsi:type="dcterms:W3CDTF">2020-03-29T20:43:00Z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